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w:t>
        </w:r>
        <w:r w:rsidRPr="004B5035">
          <w:rPr>
            <w:rStyle w:val="Hyperlink"/>
            <w:noProof/>
          </w:rPr>
          <w:t>m</w:t>
        </w:r>
        <w:r w:rsidRPr="004B5035">
          <w:rPr>
            <w:rStyle w:val="Hyperlink"/>
            <w:noProof/>
          </w:rPr>
          <w:t>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89"/>
        <w:gridCol w:w="5188"/>
        <w:gridCol w:w="184"/>
        <w:gridCol w:w="109"/>
        <w:gridCol w:w="408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DF36141" w:rsidR="006937DF" w:rsidRPr="00DA2248" w:rsidRDefault="005F254F" w:rsidP="00093CA9">
            <w:pPr>
              <w:rPr>
                <w:lang w:val="sv-SE"/>
              </w:rPr>
            </w:pPr>
            <w:r>
              <w:rPr>
                <w:lang w:val="sv-SE"/>
              </w:rP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0DA43F1" w:rsidR="00093CA9" w:rsidRDefault="00E57C68" w:rsidP="00093CA9">
            <w:r w:rsidRPr="00E57C68">
              <w:t>Environmental Management and Co-Ordination (Air Quality) Regulations, 2014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250ECF0" w:rsidR="00093CA9" w:rsidRDefault="007C202F" w:rsidP="00093CA9">
            <w:hyperlink r:id="rId19" w:history="1">
              <w:r w:rsidRPr="0056587C">
                <w:rPr>
                  <w:rStyle w:val="Hyperlink"/>
                </w:rPr>
                <w:t>https://web.archive.org/web/20250713081719/https://new.kenyalaw.org/akn/ke/act/ln/2024/180/eng@2024-12-06</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66249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EBD614A" w:rsidR="00093CA9" w:rsidRDefault="005655B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19DF2EA" w14:textId="77777777" w:rsidR="006F5015" w:rsidRDefault="00347371" w:rsidP="00093CA9">
            <w:r w:rsidRPr="00347371">
              <w:t>Th</w:t>
            </w:r>
            <w:r>
              <w:t xml:space="preserve">is policy tool </w:t>
            </w:r>
            <w:r w:rsidRPr="00347371">
              <w:t>establish</w:t>
            </w:r>
            <w:r>
              <w:t>es</w:t>
            </w:r>
            <w:r w:rsidRPr="00347371">
              <w:t xml:space="preserve"> a comprehensive legal framework for the prevention, control, and abatement of air pollution in Kenya. </w:t>
            </w:r>
          </w:p>
          <w:p w14:paraId="18257824" w14:textId="1BF42E39" w:rsidR="00093CA9" w:rsidRDefault="00347371" w:rsidP="00093CA9">
            <w:r w:rsidRPr="00347371">
              <w:t>The Regulations set out ambient air quality standards, emission limits for stationary and mobile sources, licensing requirements, monitoring and reporting obligations, and enforcement mechanisms. The primary objective is to ensure healthy ambient air quality, protect public health, and promote sustainable development by controlling emissions of priority air pollutants, including methane and other greenhouse gases, from various sources.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37CA2F2" w:rsidR="00093CA9" w:rsidRDefault="006F501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E4151B1" w:rsidR="00093CA9" w:rsidRPr="00173D7C" w:rsidRDefault="005B7CDE"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6D5EEC0" w:rsidR="00093CA9" w:rsidRDefault="00A10A40" w:rsidP="00093CA9">
            <w:r>
              <w:t>Cabinet Secretary for Environment, Climate Change and Forestry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F174B3"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9792398" w:rsidR="00093CA9" w:rsidRPr="00F174B3" w:rsidRDefault="003D672B" w:rsidP="00093CA9">
            <w:pPr>
              <w:rPr>
                <w:lang w:val="fr-FR"/>
              </w:rPr>
            </w:pPr>
            <w:r w:rsidRPr="00F174B3">
              <w:rPr>
                <w:lang w:val="fr-FR"/>
              </w:rPr>
              <w:t>National Environment Management Authority</w:t>
            </w:r>
            <w:r w:rsidR="00F174B3" w:rsidRPr="00F174B3">
              <w:rPr>
                <w:lang w:val="fr-FR"/>
              </w:rPr>
              <w:t xml:space="preserve"> (NE</w:t>
            </w:r>
            <w:r w:rsidR="00F174B3">
              <w:rPr>
                <w:lang w:val="fr-FR"/>
              </w:rPr>
              <w:t>MA)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243778A" w:rsidR="00093CA9" w:rsidRPr="006B7B0D" w:rsidRDefault="008452F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A439DA0" w:rsidR="00093CA9" w:rsidRDefault="00190F3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34E7354" w14:textId="77777777" w:rsidR="00832940" w:rsidRPr="00832940" w:rsidRDefault="00832940" w:rsidP="00832940">
            <w:pPr>
              <w:rPr>
                <w:color w:val="000000" w:themeColor="text1"/>
                <w:lang w:val="en-US"/>
              </w:rPr>
            </w:pPr>
            <w:r w:rsidRPr="00832940">
              <w:rPr>
                <w:color w:val="000000" w:themeColor="text1"/>
                <w:lang w:val="en-US"/>
              </w:rPr>
              <w:t>The policy tool outlines several monitoring requirements:</w:t>
            </w:r>
          </w:p>
          <w:p w14:paraId="13AB1F9B" w14:textId="77777777" w:rsidR="00832940" w:rsidRPr="00832940" w:rsidRDefault="00832940" w:rsidP="00832940">
            <w:pPr>
              <w:numPr>
                <w:ilvl w:val="0"/>
                <w:numId w:val="50"/>
              </w:numPr>
              <w:rPr>
                <w:color w:val="000000" w:themeColor="text1"/>
                <w:lang w:val="en-US"/>
              </w:rPr>
            </w:pPr>
            <w:r w:rsidRPr="00832940">
              <w:rPr>
                <w:b/>
                <w:bCs/>
                <w:color w:val="000000" w:themeColor="text1"/>
                <w:lang w:val="en-US"/>
              </w:rPr>
              <w:t>Regulations 55–57</w:t>
            </w:r>
            <w:r w:rsidRPr="00832940">
              <w:rPr>
                <w:color w:val="000000" w:themeColor="text1"/>
                <w:lang w:val="en-US"/>
              </w:rPr>
              <w:t xml:space="preserve"> mandate both continuous and periodic monitoring of emissions and ambient air quality.</w:t>
            </w:r>
          </w:p>
          <w:p w14:paraId="26E838BB" w14:textId="77777777" w:rsidR="00832940" w:rsidRPr="00832940" w:rsidRDefault="00832940" w:rsidP="00832940">
            <w:pPr>
              <w:numPr>
                <w:ilvl w:val="0"/>
                <w:numId w:val="50"/>
              </w:numPr>
              <w:rPr>
                <w:color w:val="000000" w:themeColor="text1"/>
                <w:lang w:val="en-US"/>
              </w:rPr>
            </w:pPr>
            <w:r w:rsidRPr="00832940">
              <w:rPr>
                <w:b/>
                <w:bCs/>
                <w:color w:val="000000" w:themeColor="text1"/>
                <w:lang w:val="en-US"/>
              </w:rPr>
              <w:t>Regulation 59</w:t>
            </w:r>
            <w:r w:rsidRPr="00832940">
              <w:rPr>
                <w:color w:val="000000" w:themeColor="text1"/>
                <w:lang w:val="en-US"/>
              </w:rPr>
              <w:t xml:space="preserve"> requires controlled facilities to install web-enabled continuous emission monitoring systems (CEMS) that transmit real-time data to NEMA.</w:t>
            </w:r>
          </w:p>
          <w:p w14:paraId="35D512FC" w14:textId="77777777" w:rsidR="00832940" w:rsidRPr="00832940" w:rsidRDefault="00832940" w:rsidP="00832940">
            <w:pPr>
              <w:numPr>
                <w:ilvl w:val="0"/>
                <w:numId w:val="50"/>
              </w:numPr>
              <w:rPr>
                <w:color w:val="000000" w:themeColor="text1"/>
                <w:lang w:val="en-US"/>
              </w:rPr>
            </w:pPr>
            <w:r w:rsidRPr="00832940">
              <w:rPr>
                <w:color w:val="000000" w:themeColor="text1"/>
                <w:lang w:val="en-US"/>
              </w:rPr>
              <w:t xml:space="preserve">Under </w:t>
            </w:r>
            <w:r w:rsidRPr="00832940">
              <w:rPr>
                <w:b/>
                <w:bCs/>
                <w:color w:val="000000" w:themeColor="text1"/>
                <w:lang w:val="en-US"/>
              </w:rPr>
              <w:t>Regulation 57(2)</w:t>
            </w:r>
            <w:r w:rsidRPr="00832940">
              <w:rPr>
                <w:color w:val="000000" w:themeColor="text1"/>
                <w:lang w:val="en-US"/>
              </w:rPr>
              <w:t>, emission test reports must be submitted to NEMA within 30 days of testing.</w:t>
            </w:r>
          </w:p>
          <w:p w14:paraId="4A46181A" w14:textId="77777777" w:rsidR="00832940" w:rsidRPr="00832940" w:rsidRDefault="00832940" w:rsidP="00832940">
            <w:pPr>
              <w:numPr>
                <w:ilvl w:val="0"/>
                <w:numId w:val="50"/>
              </w:numPr>
              <w:rPr>
                <w:color w:val="000000" w:themeColor="text1"/>
                <w:lang w:val="en-US"/>
              </w:rPr>
            </w:pPr>
            <w:r w:rsidRPr="00832940">
              <w:rPr>
                <w:b/>
                <w:bCs/>
                <w:color w:val="000000" w:themeColor="text1"/>
                <w:lang w:val="en-US"/>
              </w:rPr>
              <w:t>Regulation 63</w:t>
            </w:r>
            <w:r w:rsidRPr="00832940">
              <w:rPr>
                <w:color w:val="000000" w:themeColor="text1"/>
                <w:lang w:val="en-US"/>
              </w:rPr>
              <w:t xml:space="preserve"> requires the submission of biannual monitoring reports.</w:t>
            </w:r>
          </w:p>
          <w:p w14:paraId="2C2128DB" w14:textId="0F4A8EEC" w:rsidR="00093CA9" w:rsidRPr="00832940" w:rsidRDefault="00832940" w:rsidP="00D92DFA">
            <w:pPr>
              <w:numPr>
                <w:ilvl w:val="0"/>
                <w:numId w:val="50"/>
              </w:numPr>
              <w:rPr>
                <w:color w:val="000000" w:themeColor="text1"/>
                <w:lang w:val="en-US"/>
              </w:rPr>
            </w:pPr>
            <w:r w:rsidRPr="00832940">
              <w:rPr>
                <w:b/>
                <w:bCs/>
                <w:color w:val="000000" w:themeColor="text1"/>
                <w:lang w:val="en-US"/>
              </w:rPr>
              <w:t>Regulation 53</w:t>
            </w:r>
            <w:r w:rsidRPr="00832940">
              <w:rPr>
                <w:color w:val="000000" w:themeColor="text1"/>
                <w:lang w:val="en-US"/>
              </w:rPr>
              <w:t xml:space="preserve"> obliges NEMA to maintain a public register of emission licences and monitoring reports.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E493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E4937" w:rsidRDefault="00107CE2" w:rsidP="00DD3144">
            <w:pPr>
              <w:rPr>
                <w:lang w:val="fr-FR"/>
              </w:rPr>
            </w:pPr>
            <w:r w:rsidRPr="009E4937">
              <w:rPr>
                <w:lang w:val="fr-FR"/>
              </w:rPr>
              <w:t>Minimum revenue (Enter minimum revenue)</w:t>
            </w:r>
          </w:p>
        </w:tc>
        <w:tc>
          <w:tcPr>
            <w:tcW w:w="4910" w:type="dxa"/>
            <w:gridSpan w:val="7"/>
            <w:shd w:val="clear" w:color="auto" w:fill="auto"/>
            <w:vAlign w:val="center"/>
          </w:tcPr>
          <w:p w14:paraId="2518BD70" w14:textId="77777777" w:rsidR="00524D54" w:rsidRPr="009E4937" w:rsidRDefault="00524D54" w:rsidP="00DD3144">
            <w:pPr>
              <w:rPr>
                <w:lang w:val="fr-FR"/>
              </w:rPr>
            </w:pPr>
          </w:p>
        </w:tc>
      </w:tr>
      <w:tr w:rsidR="00524D54" w:rsidRPr="005655B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7C202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C202F" w:rsidRDefault="004F276F" w:rsidP="00C37D48">
            <w:pPr>
              <w:rPr>
                <w:rFonts w:ascii="Calibri" w:hAnsi="Calibri" w:cs="Calibri"/>
                <w:lang w:val="fr-FR"/>
              </w:rPr>
            </w:pPr>
            <w:r w:rsidRPr="007C202F">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7C202F" w:rsidRDefault="004F276F" w:rsidP="00C37D48">
            <w:pPr>
              <w:rPr>
                <w:rFonts w:ascii="Calibri" w:hAnsi="Calibri" w:cs="Calibri"/>
                <w:lang w:val="fr-FR"/>
              </w:rPr>
            </w:pPr>
          </w:p>
        </w:tc>
      </w:tr>
      <w:tr w:rsidR="004F276F" w:rsidRPr="00E57C6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7C202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C202F" w:rsidRDefault="00C66EE0" w:rsidP="00610F28">
            <w:pPr>
              <w:rPr>
                <w:rFonts w:ascii="Calibri" w:hAnsi="Calibri" w:cs="Calibri"/>
                <w:lang w:val="fr-FR"/>
              </w:rPr>
            </w:pPr>
            <w:r w:rsidRPr="007C202F">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7C202F" w:rsidRDefault="00C66EE0" w:rsidP="00610F28">
            <w:pPr>
              <w:rPr>
                <w:rFonts w:ascii="Calibri" w:hAnsi="Calibri" w:cs="Calibri"/>
                <w:lang w:val="fr-FR"/>
              </w:rPr>
            </w:pPr>
          </w:p>
        </w:tc>
      </w:tr>
      <w:tr w:rsidR="00241257" w:rsidRPr="00E57C6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7C202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7C202F" w:rsidRDefault="00092534" w:rsidP="00CF2E7C">
            <w:pPr>
              <w:rPr>
                <w:rFonts w:ascii="Calibri" w:hAnsi="Calibri" w:cs="Calibri"/>
                <w:lang w:val="fr-FR"/>
              </w:rPr>
            </w:pPr>
            <w:r w:rsidRPr="007C202F">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7C202F" w:rsidRDefault="00092534" w:rsidP="00CF2E7C">
            <w:pPr>
              <w:rPr>
                <w:rFonts w:ascii="Calibri" w:hAnsi="Calibri" w:cs="Calibri"/>
                <w:lang w:val="fr-FR"/>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7C202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C202F" w:rsidRDefault="00DD292A" w:rsidP="00CF2E7C">
            <w:pPr>
              <w:rPr>
                <w:rFonts w:ascii="Calibri" w:hAnsi="Calibri" w:cs="Calibri"/>
                <w:lang w:val="fr-FR"/>
              </w:rPr>
            </w:pPr>
            <w:r w:rsidRPr="007C202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7C202F" w:rsidRDefault="00DD292A" w:rsidP="00CF2E7C">
            <w:pPr>
              <w:rPr>
                <w:rFonts w:ascii="Calibri" w:hAnsi="Calibri" w:cs="Calibri"/>
                <w:lang w:val="fr-FR"/>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509C2151" w:rsidR="002F0752" w:rsidRPr="00CF2E7C" w:rsidRDefault="00251BD1"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10B70E59" w:rsidR="002F0752" w:rsidRPr="00CF2E7C" w:rsidRDefault="00251BD1"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59AE31B7" w:rsidR="002F0752" w:rsidRPr="00CF2E7C" w:rsidRDefault="00251BD1"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0AB61AF7" w:rsidR="002F0752" w:rsidRPr="00CF2E7C" w:rsidRDefault="00251BD1"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7353546" w:rsidR="002F0752" w:rsidRPr="00CF2E7C" w:rsidRDefault="00251BD1"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F49731B" w:rsidR="002F0752" w:rsidRPr="00CF2E7C" w:rsidRDefault="00251BD1"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FD1A0E2" w:rsidR="002F0752" w:rsidRPr="00CF2E7C" w:rsidRDefault="00251BD1"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0A410D9C" w:rsidR="002F0752" w:rsidRPr="00CF2E7C" w:rsidRDefault="00E56E3E"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CB3CC18" w:rsidR="002F0752" w:rsidRPr="00CF2E7C" w:rsidRDefault="00E56E3E"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18A9BE4A" w:rsidR="002F0752" w:rsidRPr="00CF2E7C" w:rsidRDefault="00E56E3E" w:rsidP="00CF2E7C">
            <w:pPr>
              <w:rPr>
                <w:rFonts w:ascii="Calibri" w:hAnsi="Calibri" w:cs="Calibri"/>
              </w:rPr>
            </w:pPr>
            <w:r>
              <w:rPr>
                <w:rFonts w:ascii="Calibri" w:hAnsi="Calibri" w:cs="Calibri"/>
              </w:rPr>
              <w:t>X</w:t>
            </w: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42F5E33E" w:rsidR="002F0752" w:rsidRPr="00CF2E7C" w:rsidRDefault="00E56E3E"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E1B8A80" w:rsidR="002F0752" w:rsidRPr="00CF2E7C" w:rsidRDefault="00E56E3E"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0B7B3731" w:rsidR="002F0752" w:rsidRPr="00CF2E7C" w:rsidRDefault="0091463E"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11010BC0" w:rsidR="002F0752" w:rsidRPr="00CF2E7C" w:rsidRDefault="0091463E"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02C7A05" w:rsidR="002F0752" w:rsidRPr="00CF2E7C" w:rsidRDefault="0091463E" w:rsidP="00CF2E7C">
            <w:pPr>
              <w:rPr>
                <w:rFonts w:ascii="Calibri" w:hAnsi="Calibri" w:cs="Calibri"/>
              </w:rPr>
            </w:pPr>
            <w:r>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55217A3" w:rsidR="002F0752" w:rsidRPr="00CF2E7C" w:rsidRDefault="0091463E"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407B43EF" w:rsidR="002F0752" w:rsidRPr="00CF2E7C" w:rsidRDefault="00A10ACE"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53EA07E2" w:rsidR="002F0752" w:rsidRPr="00CF2E7C" w:rsidRDefault="00A10ACE" w:rsidP="00CF2E7C">
            <w:pPr>
              <w:rPr>
                <w:rFonts w:ascii="Calibri" w:hAnsi="Calibri" w:cs="Calibri"/>
              </w:rPr>
            </w:pPr>
            <w:r>
              <w:rPr>
                <w:rFonts w:ascii="Calibri" w:hAnsi="Calibri" w:cs="Calibri"/>
              </w:rPr>
              <w:t>X</w:t>
            </w: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43D3DB2" w:rsidR="002F0752" w:rsidRPr="00CF2E7C" w:rsidRDefault="00A10ACE"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4C74B246" w:rsidR="002F0752" w:rsidRPr="00CF2E7C" w:rsidRDefault="00A10ACE"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33E814C0" w:rsidR="002F0752" w:rsidRPr="00CF2E7C" w:rsidRDefault="00A10ACE"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970E41C" w:rsidR="002F0752" w:rsidRPr="00CF2E7C" w:rsidRDefault="00A10ACE"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2AEC08A0" w:rsidR="002F0752" w:rsidRPr="00CF2E7C" w:rsidRDefault="00A10ACE"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C139EAB" w:rsidR="002F0752" w:rsidRPr="00CF2E7C" w:rsidRDefault="00A10ACE"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6301A547" w:rsidR="002F0752" w:rsidRPr="00CF2E7C" w:rsidRDefault="00A76195"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512E8782" w:rsidR="002F0752" w:rsidRPr="00CF2E7C" w:rsidRDefault="00A76195"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01116397" w:rsidR="002F0752" w:rsidRPr="00CF2E7C" w:rsidRDefault="00A76195"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32657C6" w:rsidR="002F0752" w:rsidRPr="00CF2E7C" w:rsidRDefault="00A76195"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4101F816" w:rsidR="002F0752" w:rsidRPr="00CF2E7C" w:rsidRDefault="00A76195"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039728F8" w:rsidR="002F0752" w:rsidRPr="00CF2E7C" w:rsidRDefault="00A76195"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90B5A1B" w:rsidR="002F0752" w:rsidRPr="00CF2E7C" w:rsidRDefault="00A76195"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238C9780" w:rsidR="002F0752" w:rsidRPr="00CF2E7C" w:rsidRDefault="00A76195"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639CCD3C" w:rsidR="002F0752" w:rsidRPr="00CF2E7C" w:rsidRDefault="00A76195"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B586DF8" w:rsidR="002F0752" w:rsidRPr="00CF2E7C" w:rsidRDefault="00F0408C" w:rsidP="00CF2E7C">
            <w:pPr>
              <w:rPr>
                <w:rFonts w:ascii="Calibri" w:hAnsi="Calibri" w:cs="Calibri"/>
              </w:rPr>
            </w:pPr>
            <w:r>
              <w:t>The Regulations apply broadly to all persons and entities whose activities result in emissions of air pollutants, including methane, whether from stationary or mobile sources, and including fugitive emissions from construction, mining, and waste management (see Regulation 5, 21, and Part VIII of the Fifth Schedule).</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C202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C202F" w:rsidRDefault="002F0752" w:rsidP="00CF2E7C">
            <w:pPr>
              <w:rPr>
                <w:rFonts w:ascii="Calibri" w:hAnsi="Calibri" w:cs="Calibri"/>
                <w:lang w:val="fr-FR"/>
              </w:rPr>
            </w:pPr>
            <w:r w:rsidRPr="007C202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7C202F"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ED9EF29" w:rsidR="002F0752" w:rsidRPr="00CF2E7C" w:rsidRDefault="002A63A3" w:rsidP="00CF2E7C">
            <w:pPr>
              <w:rPr>
                <w:rFonts w:ascii="Calibri" w:hAnsi="Calibri" w:cs="Calibri"/>
              </w:rPr>
            </w:pPr>
            <w:r w:rsidRPr="002A63A3">
              <w:rPr>
                <w:rFonts w:ascii="Calibri" w:hAnsi="Calibri" w:cs="Calibri"/>
              </w:rPr>
              <w:t xml:space="preserve">Entities operating within Kenya are subject to compliance regardless of where they are </w:t>
            </w:r>
            <w:r w:rsidRPr="002A63A3">
              <w:rPr>
                <w:rFonts w:ascii="Calibri" w:hAnsi="Calibri" w:cs="Calibri"/>
              </w:rPr>
              <w:lastRenderedPageBreak/>
              <w:t>headquartered, as long as the regulated activity occurs in Kenya.</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2DB54989" w:rsidR="002F0752" w:rsidRPr="00CF2E7C" w:rsidRDefault="00551FE0" w:rsidP="00CF2E7C">
            <w:pPr>
              <w:rPr>
                <w:rFonts w:ascii="Calibri" w:hAnsi="Calibri" w:cs="Calibri"/>
              </w:rPr>
            </w:pPr>
            <w:r w:rsidRPr="00551FE0">
              <w:rPr>
                <w:rFonts w:ascii="Calibri" w:hAnsi="Calibri" w:cs="Calibri"/>
              </w:rPr>
              <w:t>Compliance is mandatory for entities operating controlled facilities, as defined under Regulation 2, including industries emitting air pollutants, facilities handling hazardous substances, and operations in designated airsheds.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3422B5AD" w:rsidR="002F0752" w:rsidRPr="00CF2E7C" w:rsidRDefault="00A67F62"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64756DFA" w:rsidR="002F0752" w:rsidRPr="00CF2E7C" w:rsidRDefault="00DB5C23"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0808F9EC" w:rsidR="002F0752" w:rsidRPr="00CF2E7C" w:rsidRDefault="00DB5C23"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5B688E00" w:rsidR="002F0752" w:rsidRPr="00CF2E7C" w:rsidRDefault="00DB5C23"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5E5D0E98"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E0BD47C" w14:textId="7F14F34C" w:rsidR="0001535B" w:rsidRPr="0001535B" w:rsidRDefault="0001535B" w:rsidP="0001535B">
            <w:pPr>
              <w:pStyle w:val="ListParagraph"/>
              <w:numPr>
                <w:ilvl w:val="0"/>
                <w:numId w:val="51"/>
              </w:numPr>
              <w:rPr>
                <w:rFonts w:ascii="Calibri" w:hAnsi="Calibri" w:cs="Calibri"/>
                <w:b/>
                <w:bCs/>
              </w:rPr>
            </w:pPr>
            <w:r w:rsidRPr="0001535B">
              <w:rPr>
                <w:rFonts w:ascii="Calibri" w:hAnsi="Calibri" w:cs="Calibri"/>
                <w:b/>
                <w:bCs/>
              </w:rPr>
              <w:t>Monetary Fine</w:t>
            </w:r>
            <w:r w:rsidRPr="0001535B">
              <w:rPr>
                <w:rFonts w:ascii="Calibri" w:hAnsi="Calibri" w:cs="Calibri"/>
                <w:b/>
                <w:bCs/>
              </w:rPr>
              <w:t xml:space="preserve">- </w:t>
            </w:r>
            <w:r w:rsidRPr="0001535B">
              <w:rPr>
                <w:rFonts w:ascii="Calibri" w:hAnsi="Calibri" w:cs="Calibri"/>
                <w:b/>
                <w:bCs/>
              </w:rPr>
              <w:t>Regulations 67 and 68</w:t>
            </w:r>
          </w:p>
          <w:p w14:paraId="56E39C05" w14:textId="77777777" w:rsidR="0001535B" w:rsidRPr="0001535B" w:rsidRDefault="0001535B" w:rsidP="0001535B">
            <w:pPr>
              <w:rPr>
                <w:rFonts w:ascii="Calibri" w:hAnsi="Calibri" w:cs="Calibri"/>
              </w:rPr>
            </w:pPr>
            <w:r w:rsidRPr="0001535B">
              <w:rPr>
                <w:rFonts w:ascii="Calibri" w:hAnsi="Calibri" w:cs="Calibri"/>
              </w:rPr>
              <w:t>A person who fails to comply with the Regulations is liable to a fine not exceeding KES 4 million upon conviction.</w:t>
            </w:r>
          </w:p>
          <w:p w14:paraId="60120C57" w14:textId="3F1B5699" w:rsidR="0001535B" w:rsidRPr="0001535B" w:rsidRDefault="0001535B" w:rsidP="0001535B">
            <w:pPr>
              <w:rPr>
                <w:rFonts w:ascii="Calibri" w:hAnsi="Calibri" w:cs="Calibri"/>
              </w:rPr>
            </w:pPr>
            <w:r w:rsidRPr="0001535B">
              <w:rPr>
                <w:rFonts w:ascii="Calibri" w:hAnsi="Calibri" w:cs="Calibri"/>
              </w:rPr>
              <w:t>Additionally, NEMA</w:t>
            </w:r>
            <w:r w:rsidR="00CF53B3">
              <w:rPr>
                <w:rFonts w:ascii="Calibri" w:hAnsi="Calibri" w:cs="Calibri"/>
              </w:rPr>
              <w:t xml:space="preserve"> </w:t>
            </w:r>
            <w:r w:rsidRPr="0001535B">
              <w:rPr>
                <w:rFonts w:ascii="Calibri" w:hAnsi="Calibri" w:cs="Calibri"/>
              </w:rPr>
              <w:t>may impose a daily penalty of KES 10,000 for each parameter found to be non-compliant, applicable per day until compliance is achieved.</w:t>
            </w:r>
          </w:p>
          <w:p w14:paraId="2F705493" w14:textId="23A1885B" w:rsidR="0001535B" w:rsidRPr="0001535B" w:rsidRDefault="0001535B" w:rsidP="0001535B">
            <w:pPr>
              <w:pStyle w:val="ListParagraph"/>
              <w:numPr>
                <w:ilvl w:val="0"/>
                <w:numId w:val="51"/>
              </w:numPr>
              <w:rPr>
                <w:rFonts w:ascii="Calibri" w:hAnsi="Calibri" w:cs="Calibri"/>
                <w:b/>
                <w:bCs/>
              </w:rPr>
            </w:pPr>
            <w:r w:rsidRPr="0001535B">
              <w:rPr>
                <w:rFonts w:ascii="Calibri" w:hAnsi="Calibri" w:cs="Calibri"/>
                <w:b/>
                <w:bCs/>
              </w:rPr>
              <w:t>Criminal Penalties</w:t>
            </w:r>
            <w:r w:rsidRPr="0001535B">
              <w:rPr>
                <w:rFonts w:ascii="Calibri" w:hAnsi="Calibri" w:cs="Calibri"/>
                <w:b/>
                <w:bCs/>
              </w:rPr>
              <w:t xml:space="preserve">- </w:t>
            </w:r>
            <w:r w:rsidRPr="0001535B">
              <w:rPr>
                <w:rFonts w:ascii="Calibri" w:hAnsi="Calibri" w:cs="Calibri"/>
                <w:b/>
                <w:bCs/>
              </w:rPr>
              <w:t>Regulation 67</w:t>
            </w:r>
          </w:p>
          <w:p w14:paraId="39F5E202" w14:textId="171D3F3E" w:rsidR="0001535B" w:rsidRDefault="0001535B" w:rsidP="0001535B">
            <w:pPr>
              <w:rPr>
                <w:rFonts w:ascii="Calibri" w:hAnsi="Calibri" w:cs="Calibri"/>
              </w:rPr>
            </w:pPr>
            <w:r w:rsidRPr="0001535B">
              <w:rPr>
                <w:rFonts w:ascii="Calibri" w:hAnsi="Calibri" w:cs="Calibri"/>
              </w:rPr>
              <w:t>Non-compliance may result in imprisonment for a term not exceeding four years, or both imprisonment and a fine.</w:t>
            </w:r>
          </w:p>
          <w:p w14:paraId="23FDE080" w14:textId="5F140257" w:rsidR="0001535B" w:rsidRPr="00F174B3" w:rsidRDefault="0001535B" w:rsidP="0001535B">
            <w:pPr>
              <w:pStyle w:val="ListParagraph"/>
              <w:numPr>
                <w:ilvl w:val="0"/>
                <w:numId w:val="51"/>
              </w:numPr>
              <w:rPr>
                <w:rFonts w:ascii="Calibri" w:hAnsi="Calibri" w:cs="Calibri"/>
                <w:b/>
                <w:bCs/>
              </w:rPr>
            </w:pPr>
            <w:r w:rsidRPr="00F174B3">
              <w:rPr>
                <w:rFonts w:ascii="Calibri" w:hAnsi="Calibri" w:cs="Calibri"/>
                <w:b/>
                <w:bCs/>
              </w:rPr>
              <w:t>Res</w:t>
            </w:r>
            <w:r w:rsidR="00F174B3" w:rsidRPr="00F174B3">
              <w:rPr>
                <w:rFonts w:ascii="Calibri" w:hAnsi="Calibri" w:cs="Calibri"/>
                <w:b/>
                <w:bCs/>
              </w:rPr>
              <w:t>trictions of business activities- Regulation 20</w:t>
            </w:r>
          </w:p>
          <w:p w14:paraId="447AA35B" w14:textId="181243BA" w:rsidR="002F0752" w:rsidRPr="00CF2E7C" w:rsidRDefault="0001535B" w:rsidP="0001535B">
            <w:pPr>
              <w:rPr>
                <w:rFonts w:ascii="Calibri" w:hAnsi="Calibri" w:cs="Calibri"/>
              </w:rPr>
            </w:pPr>
            <w:r w:rsidRPr="0001535B">
              <w:rPr>
                <w:rFonts w:ascii="Calibri" w:hAnsi="Calibri" w:cs="Calibri"/>
              </w:rPr>
              <w:t>NEMA may issue improvement orders, requiring immediate cessation of non-compliant activities and implementation of corrective actions.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D0CA45C" w:rsidR="002F0752" w:rsidRPr="00CF2E7C" w:rsidRDefault="00866787"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lastRenderedPageBreak/>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53652C7" w:rsidR="002F0752" w:rsidRPr="00CF2E7C" w:rsidRDefault="00A860DC"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60CB964" w:rsidR="002F0752" w:rsidRPr="00CF2E7C" w:rsidRDefault="000E5CF1"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lastRenderedPageBreak/>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4CA8E890" w:rsidR="002F0752" w:rsidRPr="00CF2E7C" w:rsidRDefault="0054193C"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557F64AE" w:rsidR="002F0752" w:rsidRPr="00CF2E7C" w:rsidRDefault="00580779"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13465283" w:rsidR="002F0752" w:rsidRPr="00CF2E7C" w:rsidRDefault="00580779"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0BD82344" w:rsidR="002F0752" w:rsidRPr="00CF2E7C" w:rsidRDefault="00580779"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DCD999A" w:rsidR="002F0752" w:rsidRPr="00CF2E7C" w:rsidRDefault="00580779"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355ABA3" w:rsidR="002F0752" w:rsidRPr="33822AF7" w:rsidRDefault="006613F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12E723DB" w:rsidR="002F0752" w:rsidRPr="00CF2E7C" w:rsidRDefault="005B44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2AFD707C" w:rsidR="002F0752" w:rsidRPr="00CF2E7C" w:rsidRDefault="00A522BC" w:rsidP="00CF2E7C">
            <w:pPr>
              <w:rPr>
                <w:rFonts w:ascii="Calibri" w:eastAsia="Calibri" w:hAnsi="Calibri" w:cs="Calibri"/>
                <w:color w:val="000000" w:themeColor="text1"/>
              </w:rPr>
            </w:pPr>
            <w:r>
              <w:t>Under Regulation 55, the m</w:t>
            </w:r>
            <w:r>
              <w:t>easurement of emissions and occupational exposure levels must be carried out in accordance with the methods of test set out in the Eleventh Schedule, which references various KS ISO standards for stationary source emissions, including automated monitoring and gravimetric methods</w:t>
            </w:r>
            <w:r>
              <w: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402C9D31" w:rsidR="002F0752" w:rsidRPr="00CF2E7C" w:rsidRDefault="009C06E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0A974522" w:rsidR="002F0752" w:rsidRPr="00CF2E7C" w:rsidRDefault="009C06E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6843E524" w:rsidR="002F0752" w:rsidRPr="00CF2E7C" w:rsidRDefault="009C06E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2793B22A" w:rsidR="002F0752" w:rsidRPr="00CF2E7C" w:rsidRDefault="0059214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6826AFDA" w:rsidR="002F0752" w:rsidRPr="00CF2E7C" w:rsidRDefault="0059214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2F3519AF" w:rsidR="002F0752" w:rsidRPr="00CF2E7C" w:rsidRDefault="0059214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50B8B49" w:rsidR="002F0752" w:rsidRPr="00CF2E7C" w:rsidRDefault="00927E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56EB623C" w:rsidR="002F0752" w:rsidRPr="00CF2E7C" w:rsidRDefault="00927E6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210FFF72" w:rsidR="002F0752" w:rsidRPr="00CF2E7C" w:rsidRDefault="00E0008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2577ECE3" w:rsidR="002F0752" w:rsidRPr="00CF2E7C" w:rsidRDefault="00834A6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3EE2FFB1"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04C7942A"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170A07A0" w:rsidR="002F0752" w:rsidRPr="00CF2E7C" w:rsidRDefault="007509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6D34F60" w:rsidR="002F0752" w:rsidRPr="00CF2E7C" w:rsidRDefault="007509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2399164E" w:rsidR="002F0752" w:rsidRPr="00CF2E7C" w:rsidRDefault="007509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42F96EB3" w:rsidR="002F0752" w:rsidRPr="00CF2E7C" w:rsidRDefault="007509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191E86E0" w:rsidR="002F0752" w:rsidRPr="00CF2E7C" w:rsidRDefault="00990F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2E4AA5A5" w:rsidR="002F0752" w:rsidRPr="00CF2E7C" w:rsidRDefault="00B66C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F1044D4" w:rsidR="00735B85" w:rsidRPr="00CF2E7C" w:rsidRDefault="00735B85"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290C5450"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2E2D649D" w:rsidR="002F0752" w:rsidRPr="00CF2E7C" w:rsidRDefault="00735B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1E79AE95" w:rsidR="002F0752" w:rsidRPr="00CF2E7C" w:rsidRDefault="00735B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0E94FBB6" w:rsidR="002F0752" w:rsidRPr="00CF2E7C" w:rsidRDefault="00D062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2C2DB550" w:rsidR="002F0752" w:rsidRPr="00CF2E7C" w:rsidRDefault="00A05FA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0918145" w:rsidR="002F0752" w:rsidRPr="00CF2E7C" w:rsidRDefault="00A05FA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340254B4" w:rsidR="002F0752" w:rsidRPr="00CF2E7C" w:rsidRDefault="00EE60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207FF1BE" w:rsidR="002F0752" w:rsidRPr="00CF2E7C" w:rsidRDefault="00EE609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58783D87" w:rsidR="002F0752" w:rsidRPr="00CF2E7C" w:rsidRDefault="00EE609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17DD5078" w:rsidR="002F0752" w:rsidRPr="00CF2E7C" w:rsidRDefault="00EE609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2064B8B4" w:rsidR="002F0752" w:rsidRPr="00CF2E7C" w:rsidRDefault="00EE609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8EA65B7" w:rsidR="002F0752" w:rsidRPr="00CF2E7C" w:rsidRDefault="00EE609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034D081C" w:rsidR="002F0752" w:rsidRPr="00CF2E7C" w:rsidRDefault="00EE609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3D3CB97E" w:rsidR="002F0752" w:rsidRPr="00CF2E7C" w:rsidRDefault="00EE609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DFF003F" w:rsidR="002F0752" w:rsidRPr="00CF2E7C" w:rsidRDefault="0001722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1468A69" w:rsidR="002F0752" w:rsidRPr="00CF2E7C" w:rsidRDefault="0001722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A573C8" w:rsidR="002F0752" w:rsidRPr="00CF2E7C" w:rsidRDefault="00FE586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157B0BA" w:rsidR="002F0752" w:rsidRPr="00CF2E7C" w:rsidRDefault="00FE58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3C2386CB" w:rsidR="002F0752" w:rsidRPr="00CF2E7C" w:rsidRDefault="00FE58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39F6EE91" w:rsidR="002F0752" w:rsidRPr="00CF2E7C" w:rsidRDefault="00FE58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10DE8287" w:rsidR="002F0752" w:rsidRPr="00CF2E7C" w:rsidRDefault="00135B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5D21BC17" w:rsidR="002F0752" w:rsidRPr="00CF2E7C" w:rsidRDefault="00135B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43422F6A" w:rsidR="002F0752" w:rsidRPr="00CF2E7C" w:rsidRDefault="00135B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2AC2D21D" w:rsidR="002F0752" w:rsidRPr="00CF2E7C" w:rsidRDefault="001721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0F035989" w:rsidR="002F0752" w:rsidRPr="00CF2E7C" w:rsidRDefault="001721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E8E9CB0" w:rsidR="002F0752" w:rsidRPr="00CF2E7C" w:rsidRDefault="001721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01DBD18" w:rsidR="002F0752" w:rsidRPr="00CF2E7C" w:rsidRDefault="001721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FEBFB30" w:rsidR="002F0752" w:rsidRPr="00CF2E7C" w:rsidRDefault="001721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FBFA871"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6ADF168"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A13145F"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901686F" w:rsidR="002F0752" w:rsidRPr="00CF2E7C" w:rsidRDefault="005034C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610680E"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E74B321"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E08F538"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8B4457B"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6DA34E2"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0C2B9A98"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FD6808C"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30E7810"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3D20EBBC" w:rsidR="002F0752" w:rsidRPr="00CF2E7C" w:rsidRDefault="005034C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30050AE"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E2404B2"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36D4E034"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FAA05EE"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1B9D8A1"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1B870FB" w:rsidR="002F0752" w:rsidRPr="00CF2E7C" w:rsidRDefault="005034C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96118E">
        <w:trPr>
          <w:trHeight w:val="48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DEB9609" w:rsidR="002F0752" w:rsidRPr="00CF2E7C" w:rsidRDefault="001904E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FBDCB" w14:textId="77777777" w:rsidR="00B11BF9" w:rsidRDefault="00B11BF9" w:rsidP="00B11BF9">
            <w:r>
              <w:t>The Eleventh Schedule lists numerous KS ISO standards for stationary and ambient air quality measurement, including but not limited to:</w:t>
            </w:r>
          </w:p>
          <w:p w14:paraId="0A30D6C3" w14:textId="24F7F487" w:rsidR="00B11BF9" w:rsidRDefault="00B11BF9" w:rsidP="00B11BF9">
            <w:pPr>
              <w:pStyle w:val="ListBullet"/>
              <w:ind w:left="720"/>
            </w:pPr>
            <w:bookmarkStart w:id="61" w:name="cite-bbe5db60-2697-4c0c-8907-dd4e8b831d7"/>
            <w:r>
              <w:t>KS ISO 10155 (Automated monitoring of mass concentrations of particles)</w:t>
            </w:r>
            <w:bookmarkEnd w:id="61"/>
            <w:r w:rsidR="007728B4">
              <w:t>;</w:t>
            </w:r>
          </w:p>
          <w:p w14:paraId="0EABAB4B" w14:textId="23C9ED7F" w:rsidR="00B11BF9" w:rsidRDefault="00B11BF9" w:rsidP="00B11BF9">
            <w:pPr>
              <w:pStyle w:val="ListBullet"/>
              <w:ind w:left="720"/>
            </w:pPr>
            <w:bookmarkStart w:id="62" w:name="cite-e18cf39a-63b6-4299-b18a-3701b237bc0"/>
            <w:r>
              <w:t>KS ISO 10397 (Determination of asbestos plant emissions)</w:t>
            </w:r>
            <w:bookmarkEnd w:id="62"/>
            <w:r w:rsidR="007728B4">
              <w:t>;</w:t>
            </w:r>
          </w:p>
          <w:p w14:paraId="6AD7156A" w14:textId="76DAA3EE" w:rsidR="00B11BF9" w:rsidRDefault="00B11BF9" w:rsidP="00B11BF9">
            <w:pPr>
              <w:pStyle w:val="ListBullet"/>
              <w:ind w:left="720"/>
            </w:pPr>
            <w:bookmarkStart w:id="63" w:name="cite-4a11df66-11c7-4204-9985-901635caac0"/>
            <w:r>
              <w:t>KS ISO 10780 (Measurement of velocity and volume flow rate of gas streams in ducts)</w:t>
            </w:r>
            <w:bookmarkEnd w:id="63"/>
            <w:r w:rsidR="007728B4">
              <w:t>;</w:t>
            </w:r>
          </w:p>
          <w:p w14:paraId="585D740D" w14:textId="370689F2" w:rsidR="00B11BF9" w:rsidRDefault="00B11BF9" w:rsidP="00B11BF9">
            <w:pPr>
              <w:pStyle w:val="ListBullet"/>
              <w:ind w:left="720"/>
            </w:pPr>
            <w:bookmarkStart w:id="64" w:name="cite-6ba6fbca-3dcf-44ae-aafb-c85acd299c3"/>
            <w:r>
              <w:t>KS ISO 10849 (Determination of the mass concentration of nitrogen oxides)</w:t>
            </w:r>
            <w:bookmarkEnd w:id="64"/>
            <w:r w:rsidR="007728B4">
              <w:t>;</w:t>
            </w:r>
          </w:p>
          <w:p w14:paraId="1439E9F9" w14:textId="50D9C6AE" w:rsidR="00B11BF9" w:rsidRDefault="00B11BF9" w:rsidP="00B11BF9">
            <w:pPr>
              <w:pStyle w:val="ListBullet"/>
              <w:ind w:left="720"/>
            </w:pPr>
            <w:bookmarkStart w:id="65" w:name="cite-0709b338-befa-4fa0-b265-17edfc6c93f"/>
            <w:r>
              <w:t>KS ISO 12039 (Determination of carbon monoxide, carbon dioxide and oxygen)</w:t>
            </w:r>
            <w:bookmarkEnd w:id="65"/>
            <w:r w:rsidR="007728B4">
              <w:t>;</w:t>
            </w:r>
          </w:p>
          <w:p w14:paraId="0CD1A15E" w14:textId="031B1182" w:rsidR="00B11BF9" w:rsidRDefault="00B11BF9" w:rsidP="00B11BF9">
            <w:pPr>
              <w:pStyle w:val="ListBullet"/>
              <w:ind w:left="720"/>
            </w:pPr>
            <w:bookmarkStart w:id="66" w:name="cite-5dbbb2ff-d9a5-499c-9b28-90906197ba1"/>
            <w:r>
              <w:t>KS ISO 12141 (Determination of mass concentration of particulate matter at low concentrations)</w:t>
            </w:r>
            <w:bookmarkEnd w:id="66"/>
            <w:r w:rsidR="007728B4">
              <w:t>; and</w:t>
            </w:r>
          </w:p>
          <w:p w14:paraId="216F1CD0" w14:textId="5972108E" w:rsidR="002F0752" w:rsidRPr="00DE2913" w:rsidRDefault="00B11BF9" w:rsidP="007728B4">
            <w:pPr>
              <w:pStyle w:val="ListBullet"/>
              <w:ind w:left="720"/>
              <w:rPr>
                <w:rFonts w:ascii="Calibri" w:hAnsi="Calibri" w:cs="Calibri"/>
              </w:rPr>
            </w:pPr>
            <w:bookmarkStart w:id="67" w:name="cite-f8a7f131-5fa5-4020-bc30-42b0f80c6f4"/>
            <w:r>
              <w:t>KS ISO 7996 (Ambient air—Determination of the mass concentration of nitrogen oxides—Chemiluminescence method)</w:t>
            </w:r>
            <w:bookmarkEnd w:id="67"/>
            <w:r w:rsidR="007728B4">
              <w:t>.</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2"/>
      <w:headerReference w:type="default" r:id="rId23"/>
      <w:headerReference w:type="firs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92E04" w14:textId="77777777" w:rsidR="00473530" w:rsidRDefault="00473530" w:rsidP="00874E39">
      <w:r>
        <w:separator/>
      </w:r>
    </w:p>
  </w:endnote>
  <w:endnote w:type="continuationSeparator" w:id="0">
    <w:p w14:paraId="299AFB0D" w14:textId="77777777" w:rsidR="00473530" w:rsidRDefault="00473530" w:rsidP="00874E39">
      <w:r>
        <w:continuationSeparator/>
      </w:r>
    </w:p>
  </w:endnote>
  <w:endnote w:type="continuationNotice" w:id="1">
    <w:p w14:paraId="7770528A" w14:textId="77777777" w:rsidR="00473530" w:rsidRDefault="004735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698527" w14:textId="77777777" w:rsidR="00473530" w:rsidRDefault="00473530" w:rsidP="00874E39">
      <w:r>
        <w:separator/>
      </w:r>
    </w:p>
  </w:footnote>
  <w:footnote w:type="continuationSeparator" w:id="0">
    <w:p w14:paraId="7B910076" w14:textId="77777777" w:rsidR="00473530" w:rsidRDefault="00473530" w:rsidP="00874E39">
      <w:r>
        <w:continuationSeparator/>
      </w:r>
    </w:p>
  </w:footnote>
  <w:footnote w:type="continuationNotice" w:id="1">
    <w:p w14:paraId="13A6871F" w14:textId="77777777" w:rsidR="00473530" w:rsidRDefault="004735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E8C6B6" w14:textId="77777777" w:rsidR="00ED7E00" w:rsidRDefault="00ED7E0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625A73" w14:textId="77777777" w:rsidR="00ED7E00" w:rsidRDefault="00ED7E0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553242" w14:textId="77777777" w:rsidR="00ED7E00" w:rsidRDefault="00ED7E0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9AF15D" w14:textId="77777777" w:rsidR="00ED7E00" w:rsidRDefault="00ED7E0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EE7227E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26523A"/>
    <w:multiLevelType w:val="multilevel"/>
    <w:tmpl w:val="6C381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3" w15:restartNumberingAfterBreak="0">
    <w:nsid w:val="03CD7F98"/>
    <w:multiLevelType w:val="multilevel"/>
    <w:tmpl w:val="A1ACE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5"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6"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7"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8"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9"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AE755C9"/>
    <w:multiLevelType w:val="multilevel"/>
    <w:tmpl w:val="A5982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4"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5"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6B617DB"/>
    <w:multiLevelType w:val="hybridMultilevel"/>
    <w:tmpl w:val="AE127B36"/>
    <w:lvl w:ilvl="0" w:tplc="47F887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769791C"/>
    <w:multiLevelType w:val="multilevel"/>
    <w:tmpl w:val="09DC8F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39006F80"/>
    <w:multiLevelType w:val="multilevel"/>
    <w:tmpl w:val="9DF424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8"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9" w15:restartNumberingAfterBreak="0">
    <w:nsid w:val="40E30D90"/>
    <w:multiLevelType w:val="multilevel"/>
    <w:tmpl w:val="1DD00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1"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2"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4"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5"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6"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7"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8"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9"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0"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1"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2"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3"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1C53D14"/>
    <w:multiLevelType w:val="multilevel"/>
    <w:tmpl w:val="DE481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7"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8"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9"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0" w15:restartNumberingAfterBreak="0">
    <w:nsid w:val="5F7977DF"/>
    <w:multiLevelType w:val="hybridMultilevel"/>
    <w:tmpl w:val="D61ED142"/>
    <w:lvl w:ilvl="0" w:tplc="5A68AC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66686874"/>
    <w:multiLevelType w:val="multilevel"/>
    <w:tmpl w:val="DA2AF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31"/>
  </w:num>
  <w:num w:numId="3" w16cid:durableId="690952733">
    <w:abstractNumId w:val="52"/>
  </w:num>
  <w:num w:numId="4" w16cid:durableId="1689330127">
    <w:abstractNumId w:val="4"/>
  </w:num>
  <w:num w:numId="5" w16cid:durableId="401291788">
    <w:abstractNumId w:val="36"/>
  </w:num>
  <w:num w:numId="6" w16cid:durableId="1276788690">
    <w:abstractNumId w:val="17"/>
  </w:num>
  <w:num w:numId="7" w16cid:durableId="566767730">
    <w:abstractNumId w:val="27"/>
  </w:num>
  <w:num w:numId="8" w16cid:durableId="1780710843">
    <w:abstractNumId w:val="42"/>
  </w:num>
  <w:num w:numId="9" w16cid:durableId="1685783054">
    <w:abstractNumId w:val="6"/>
  </w:num>
  <w:num w:numId="10" w16cid:durableId="950551298">
    <w:abstractNumId w:val="39"/>
  </w:num>
  <w:num w:numId="11" w16cid:durableId="1591960799">
    <w:abstractNumId w:val="58"/>
  </w:num>
  <w:num w:numId="12" w16cid:durableId="1344891410">
    <w:abstractNumId w:val="13"/>
  </w:num>
  <w:num w:numId="13" w16cid:durableId="2023899324">
    <w:abstractNumId w:val="15"/>
  </w:num>
  <w:num w:numId="14" w16cid:durableId="430587014">
    <w:abstractNumId w:val="10"/>
  </w:num>
  <w:num w:numId="15" w16cid:durableId="1742869061">
    <w:abstractNumId w:val="38"/>
  </w:num>
  <w:num w:numId="16" w16cid:durableId="1996450437">
    <w:abstractNumId w:val="24"/>
  </w:num>
  <w:num w:numId="17" w16cid:durableId="1529031027">
    <w:abstractNumId w:val="11"/>
  </w:num>
  <w:num w:numId="18" w16cid:durableId="568614617">
    <w:abstractNumId w:val="21"/>
  </w:num>
  <w:num w:numId="19" w16cid:durableId="1530605858">
    <w:abstractNumId w:val="53"/>
  </w:num>
  <w:num w:numId="20" w16cid:durableId="1328172586">
    <w:abstractNumId w:val="19"/>
  </w:num>
  <w:num w:numId="21" w16cid:durableId="184827816">
    <w:abstractNumId w:val="35"/>
  </w:num>
  <w:num w:numId="22" w16cid:durableId="1785346599">
    <w:abstractNumId w:val="41"/>
  </w:num>
  <w:num w:numId="23" w16cid:durableId="1294288901">
    <w:abstractNumId w:val="34"/>
  </w:num>
  <w:num w:numId="24" w16cid:durableId="1603957975">
    <w:abstractNumId w:val="55"/>
  </w:num>
  <w:num w:numId="25" w16cid:durableId="1659531047">
    <w:abstractNumId w:val="54"/>
  </w:num>
  <w:num w:numId="26" w16cid:durableId="752774403">
    <w:abstractNumId w:val="30"/>
  </w:num>
  <w:num w:numId="27" w16cid:durableId="347872198">
    <w:abstractNumId w:val="9"/>
  </w:num>
  <w:num w:numId="28" w16cid:durableId="537133110">
    <w:abstractNumId w:val="16"/>
  </w:num>
  <w:num w:numId="29" w16cid:durableId="1632318729">
    <w:abstractNumId w:val="56"/>
  </w:num>
  <w:num w:numId="30" w16cid:durableId="1268124074">
    <w:abstractNumId w:val="40"/>
  </w:num>
  <w:num w:numId="31" w16cid:durableId="887108748">
    <w:abstractNumId w:val="37"/>
  </w:num>
  <w:num w:numId="32" w16cid:durableId="1826125712">
    <w:abstractNumId w:val="43"/>
  </w:num>
  <w:num w:numId="33" w16cid:durableId="823357978">
    <w:abstractNumId w:val="48"/>
  </w:num>
  <w:num w:numId="34" w16cid:durableId="1092120443">
    <w:abstractNumId w:val="47"/>
  </w:num>
  <w:num w:numId="35" w16cid:durableId="124861188">
    <w:abstractNumId w:val="14"/>
  </w:num>
  <w:num w:numId="36" w16cid:durableId="1952588250">
    <w:abstractNumId w:val="46"/>
  </w:num>
  <w:num w:numId="37" w16cid:durableId="1712027211">
    <w:abstractNumId w:val="7"/>
  </w:num>
  <w:num w:numId="38" w16cid:durableId="2033795929">
    <w:abstractNumId w:val="5"/>
  </w:num>
  <w:num w:numId="39" w16cid:durableId="1238595582">
    <w:abstractNumId w:val="32"/>
  </w:num>
  <w:num w:numId="40" w16cid:durableId="416558262">
    <w:abstractNumId w:val="28"/>
  </w:num>
  <w:num w:numId="41" w16cid:durableId="1543715517">
    <w:abstractNumId w:val="23"/>
  </w:num>
  <w:num w:numId="42" w16cid:durableId="452208391">
    <w:abstractNumId w:val="18"/>
  </w:num>
  <w:num w:numId="43" w16cid:durableId="260340070">
    <w:abstractNumId w:val="2"/>
  </w:num>
  <w:num w:numId="44" w16cid:durableId="1639914969">
    <w:abstractNumId w:val="8"/>
  </w:num>
  <w:num w:numId="45" w16cid:durableId="1554191892">
    <w:abstractNumId w:val="49"/>
  </w:num>
  <w:num w:numId="46" w16cid:durableId="947811845">
    <w:abstractNumId w:val="57"/>
  </w:num>
  <w:num w:numId="47" w16cid:durableId="342588554">
    <w:abstractNumId w:val="33"/>
  </w:num>
  <w:num w:numId="48" w16cid:durableId="318391343">
    <w:abstractNumId w:val="44"/>
  </w:num>
  <w:num w:numId="49" w16cid:durableId="812604889">
    <w:abstractNumId w:val="22"/>
  </w:num>
  <w:num w:numId="50" w16cid:durableId="1636065523">
    <w:abstractNumId w:val="25"/>
  </w:num>
  <w:num w:numId="51" w16cid:durableId="1298992946">
    <w:abstractNumId w:val="50"/>
  </w:num>
  <w:num w:numId="52" w16cid:durableId="1963262457">
    <w:abstractNumId w:val="29"/>
  </w:num>
  <w:num w:numId="53" w16cid:durableId="161899970">
    <w:abstractNumId w:val="45"/>
  </w:num>
  <w:num w:numId="54" w16cid:durableId="1843399809">
    <w:abstractNumId w:val="12"/>
  </w:num>
  <w:num w:numId="55" w16cid:durableId="780951632">
    <w:abstractNumId w:val="51"/>
  </w:num>
  <w:num w:numId="56" w16cid:durableId="1137992733">
    <w:abstractNumId w:val="26"/>
  </w:num>
  <w:num w:numId="57" w16cid:durableId="1011566896">
    <w:abstractNumId w:val="1"/>
  </w:num>
  <w:num w:numId="58" w16cid:durableId="779833934">
    <w:abstractNumId w:val="3"/>
  </w:num>
  <w:num w:numId="59" w16cid:durableId="1885870492">
    <w:abstractNumId w:val="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35B"/>
    <w:rsid w:val="00016AF3"/>
    <w:rsid w:val="0001722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CF1"/>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B0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1AD"/>
    <w:rsid w:val="00172B85"/>
    <w:rsid w:val="00173D7C"/>
    <w:rsid w:val="0017449C"/>
    <w:rsid w:val="001749C3"/>
    <w:rsid w:val="00176011"/>
    <w:rsid w:val="00180289"/>
    <w:rsid w:val="00182288"/>
    <w:rsid w:val="00182646"/>
    <w:rsid w:val="00183170"/>
    <w:rsid w:val="00184609"/>
    <w:rsid w:val="00185C8C"/>
    <w:rsid w:val="001904E6"/>
    <w:rsid w:val="001904EF"/>
    <w:rsid w:val="00190F3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BD1"/>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3A3"/>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71"/>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72B"/>
    <w:rsid w:val="003D6DA5"/>
    <w:rsid w:val="003E037B"/>
    <w:rsid w:val="003E38C7"/>
    <w:rsid w:val="003E43FE"/>
    <w:rsid w:val="003E7DD6"/>
    <w:rsid w:val="003F0F2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530"/>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34C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193C"/>
    <w:rsid w:val="00542E3C"/>
    <w:rsid w:val="00543246"/>
    <w:rsid w:val="005439FC"/>
    <w:rsid w:val="00543A7C"/>
    <w:rsid w:val="00543D45"/>
    <w:rsid w:val="00544705"/>
    <w:rsid w:val="00545554"/>
    <w:rsid w:val="0054662E"/>
    <w:rsid w:val="0054680A"/>
    <w:rsid w:val="00547B98"/>
    <w:rsid w:val="00551FE0"/>
    <w:rsid w:val="0055251F"/>
    <w:rsid w:val="00553BB6"/>
    <w:rsid w:val="00554079"/>
    <w:rsid w:val="00554F39"/>
    <w:rsid w:val="0055593D"/>
    <w:rsid w:val="00555BA2"/>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0779"/>
    <w:rsid w:val="0058109E"/>
    <w:rsid w:val="00582798"/>
    <w:rsid w:val="00582995"/>
    <w:rsid w:val="00584EE1"/>
    <w:rsid w:val="00586A0A"/>
    <w:rsid w:val="005870D5"/>
    <w:rsid w:val="00587FAE"/>
    <w:rsid w:val="005900AD"/>
    <w:rsid w:val="00592149"/>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4BF"/>
    <w:rsid w:val="005B4539"/>
    <w:rsid w:val="005B7CDE"/>
    <w:rsid w:val="005C327C"/>
    <w:rsid w:val="005C4420"/>
    <w:rsid w:val="005C5681"/>
    <w:rsid w:val="005C6A1D"/>
    <w:rsid w:val="005C765C"/>
    <w:rsid w:val="005C7DF6"/>
    <w:rsid w:val="005D02C9"/>
    <w:rsid w:val="005D55BE"/>
    <w:rsid w:val="005D7958"/>
    <w:rsid w:val="005D7CD4"/>
    <w:rsid w:val="005E0296"/>
    <w:rsid w:val="005E264E"/>
    <w:rsid w:val="005E2F27"/>
    <w:rsid w:val="005E50FD"/>
    <w:rsid w:val="005E603A"/>
    <w:rsid w:val="005E62F9"/>
    <w:rsid w:val="005E6D04"/>
    <w:rsid w:val="005E78BA"/>
    <w:rsid w:val="005F0524"/>
    <w:rsid w:val="005F1EF0"/>
    <w:rsid w:val="005F2454"/>
    <w:rsid w:val="005F254F"/>
    <w:rsid w:val="005F2B91"/>
    <w:rsid w:val="005F2D73"/>
    <w:rsid w:val="005F2EA1"/>
    <w:rsid w:val="005F3137"/>
    <w:rsid w:val="005F444D"/>
    <w:rsid w:val="005F4B1C"/>
    <w:rsid w:val="005F4D8C"/>
    <w:rsid w:val="005F7A89"/>
    <w:rsid w:val="005F7AC4"/>
    <w:rsid w:val="00601397"/>
    <w:rsid w:val="0060224F"/>
    <w:rsid w:val="00602D74"/>
    <w:rsid w:val="0060378D"/>
    <w:rsid w:val="006037A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3FB"/>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015"/>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5B85"/>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9CD"/>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8B4"/>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02F"/>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4BB"/>
    <w:rsid w:val="00831667"/>
    <w:rsid w:val="008318AE"/>
    <w:rsid w:val="00831C3E"/>
    <w:rsid w:val="00832940"/>
    <w:rsid w:val="008331E9"/>
    <w:rsid w:val="00833B6E"/>
    <w:rsid w:val="00833F13"/>
    <w:rsid w:val="00833FB6"/>
    <w:rsid w:val="00834370"/>
    <w:rsid w:val="00834A6B"/>
    <w:rsid w:val="008354C6"/>
    <w:rsid w:val="00835A06"/>
    <w:rsid w:val="00836174"/>
    <w:rsid w:val="00836AFC"/>
    <w:rsid w:val="008377D4"/>
    <w:rsid w:val="00840208"/>
    <w:rsid w:val="00840D64"/>
    <w:rsid w:val="0084197D"/>
    <w:rsid w:val="00842886"/>
    <w:rsid w:val="008432F5"/>
    <w:rsid w:val="008434EB"/>
    <w:rsid w:val="008452FC"/>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32"/>
    <w:rsid w:val="008650EB"/>
    <w:rsid w:val="00866787"/>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97C3B"/>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63E"/>
    <w:rsid w:val="00914A85"/>
    <w:rsid w:val="00915243"/>
    <w:rsid w:val="00916A78"/>
    <w:rsid w:val="009177A2"/>
    <w:rsid w:val="00917876"/>
    <w:rsid w:val="00920154"/>
    <w:rsid w:val="00921319"/>
    <w:rsid w:val="00921386"/>
    <w:rsid w:val="00925940"/>
    <w:rsid w:val="00926863"/>
    <w:rsid w:val="00926D7F"/>
    <w:rsid w:val="00927E60"/>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18E"/>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F4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06EF"/>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937"/>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5FA3"/>
    <w:rsid w:val="00A064CE"/>
    <w:rsid w:val="00A0773E"/>
    <w:rsid w:val="00A07FB5"/>
    <w:rsid w:val="00A10A40"/>
    <w:rsid w:val="00A10ACE"/>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2BC"/>
    <w:rsid w:val="00A53328"/>
    <w:rsid w:val="00A5358D"/>
    <w:rsid w:val="00A53874"/>
    <w:rsid w:val="00A55B96"/>
    <w:rsid w:val="00A56BE5"/>
    <w:rsid w:val="00A56DE0"/>
    <w:rsid w:val="00A57E93"/>
    <w:rsid w:val="00A60DA8"/>
    <w:rsid w:val="00A6137C"/>
    <w:rsid w:val="00A615A6"/>
    <w:rsid w:val="00A623D0"/>
    <w:rsid w:val="00A631EB"/>
    <w:rsid w:val="00A67F62"/>
    <w:rsid w:val="00A711B3"/>
    <w:rsid w:val="00A71C2B"/>
    <w:rsid w:val="00A72E82"/>
    <w:rsid w:val="00A76195"/>
    <w:rsid w:val="00A76423"/>
    <w:rsid w:val="00A773D0"/>
    <w:rsid w:val="00A77738"/>
    <w:rsid w:val="00A7786A"/>
    <w:rsid w:val="00A779A2"/>
    <w:rsid w:val="00A80131"/>
    <w:rsid w:val="00A818E6"/>
    <w:rsid w:val="00A81A71"/>
    <w:rsid w:val="00A84C61"/>
    <w:rsid w:val="00A860DC"/>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BF9"/>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29B"/>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6C5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3B3"/>
    <w:rsid w:val="00CF57A6"/>
    <w:rsid w:val="00CF5976"/>
    <w:rsid w:val="00CF5D92"/>
    <w:rsid w:val="00D004AD"/>
    <w:rsid w:val="00D01B92"/>
    <w:rsid w:val="00D02935"/>
    <w:rsid w:val="00D02C80"/>
    <w:rsid w:val="00D02FA1"/>
    <w:rsid w:val="00D056E9"/>
    <w:rsid w:val="00D06276"/>
    <w:rsid w:val="00D07A89"/>
    <w:rsid w:val="00D07B68"/>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D9A"/>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04F"/>
    <w:rsid w:val="00D87651"/>
    <w:rsid w:val="00D9109A"/>
    <w:rsid w:val="00D91F15"/>
    <w:rsid w:val="00D92DFA"/>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5C23"/>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6F5B"/>
    <w:rsid w:val="00DD72BD"/>
    <w:rsid w:val="00DD761B"/>
    <w:rsid w:val="00DE0079"/>
    <w:rsid w:val="00DE0517"/>
    <w:rsid w:val="00DE11DA"/>
    <w:rsid w:val="00DE2913"/>
    <w:rsid w:val="00DE3DC0"/>
    <w:rsid w:val="00DE78F0"/>
    <w:rsid w:val="00DF001D"/>
    <w:rsid w:val="00DF0A63"/>
    <w:rsid w:val="00DF10F1"/>
    <w:rsid w:val="00DF2285"/>
    <w:rsid w:val="00DF3F6F"/>
    <w:rsid w:val="00DF4489"/>
    <w:rsid w:val="00DF50B5"/>
    <w:rsid w:val="00DF6212"/>
    <w:rsid w:val="00DF6BF3"/>
    <w:rsid w:val="00DF6C42"/>
    <w:rsid w:val="00DF7242"/>
    <w:rsid w:val="00DF7DE6"/>
    <w:rsid w:val="00E0008F"/>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6E3E"/>
    <w:rsid w:val="00E573C2"/>
    <w:rsid w:val="00E579FC"/>
    <w:rsid w:val="00E57C6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00"/>
    <w:rsid w:val="00ED7E12"/>
    <w:rsid w:val="00EE04F1"/>
    <w:rsid w:val="00EE07D1"/>
    <w:rsid w:val="00EE23B3"/>
    <w:rsid w:val="00EE5475"/>
    <w:rsid w:val="00EE6096"/>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08C"/>
    <w:rsid w:val="00F04743"/>
    <w:rsid w:val="00F07460"/>
    <w:rsid w:val="00F10A6E"/>
    <w:rsid w:val="00F11111"/>
    <w:rsid w:val="00F1189D"/>
    <w:rsid w:val="00F11A81"/>
    <w:rsid w:val="00F11A8A"/>
    <w:rsid w:val="00F13A6D"/>
    <w:rsid w:val="00F1454D"/>
    <w:rsid w:val="00F156A3"/>
    <w:rsid w:val="00F1597E"/>
    <w:rsid w:val="00F16329"/>
    <w:rsid w:val="00F17407"/>
    <w:rsid w:val="00F174B3"/>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6C5"/>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866"/>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ListBullet">
    <w:name w:val="List Bullet"/>
    <w:basedOn w:val="Normal"/>
    <w:uiPriority w:val="99"/>
    <w:unhideWhenUsed/>
    <w:rsid w:val="00B11BF9"/>
    <w:pPr>
      <w:numPr>
        <w:numId w:val="59"/>
      </w:numPr>
      <w:spacing w:before="0" w:after="200"/>
      <w:contextualSpacing/>
    </w:pPr>
    <w:rPr>
      <w:rFonts w:ascii="Times New Roman" w:eastAsiaTheme="minorEastAsia" w:hAnsi="Times New Roman"/>
      <w:color w:val="000000"/>
      <w:kern w:val="0"/>
      <w:sz w:val="22"/>
      <w:szCs w:val="22"/>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448868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426244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432710">
      <w:bodyDiv w:val="1"/>
      <w:marLeft w:val="0"/>
      <w:marRight w:val="0"/>
      <w:marTop w:val="0"/>
      <w:marBottom w:val="0"/>
      <w:divBdr>
        <w:top w:val="none" w:sz="0" w:space="0" w:color="auto"/>
        <w:left w:val="none" w:sz="0" w:space="0" w:color="auto"/>
        <w:bottom w:val="none" w:sz="0" w:space="0" w:color="auto"/>
        <w:right w:val="none" w:sz="0" w:space="0" w:color="auto"/>
      </w:divBdr>
    </w:div>
    <w:div w:id="103935220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164677">
      <w:bodyDiv w:val="1"/>
      <w:marLeft w:val="0"/>
      <w:marRight w:val="0"/>
      <w:marTop w:val="0"/>
      <w:marBottom w:val="0"/>
      <w:divBdr>
        <w:top w:val="none" w:sz="0" w:space="0" w:color="auto"/>
        <w:left w:val="none" w:sz="0" w:space="0" w:color="auto"/>
        <w:bottom w:val="none" w:sz="0" w:space="0" w:color="auto"/>
        <w:right w:val="none" w:sz="0" w:space="0" w:color="auto"/>
      </w:divBdr>
    </w:div>
    <w:div w:id="158899870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hyperlink" Target="https://web.archive.org/web/20250713081719/https://new.kenyalaw.org/akn/ke/act/ln/2024/180/eng@2024-12-06"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680</TotalTime>
  <Pages>113</Pages>
  <Words>23089</Words>
  <Characters>126529</Characters>
  <Application>Microsoft Office Word</Application>
  <DocSecurity>0</DocSecurity>
  <Lines>2387</Lines>
  <Paragraphs>1760</Paragraphs>
  <ScaleCrop>false</ScaleCrop>
  <Company/>
  <LinksUpToDate>false</LinksUpToDate>
  <CharactersWithSpaces>147858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69</cp:revision>
  <cp:lastPrinted>2025-03-21T00:14:00Z</cp:lastPrinted>
  <dcterms:created xsi:type="dcterms:W3CDTF">2025-07-12T22:01:00Z</dcterms:created>
  <dcterms:modified xsi:type="dcterms:W3CDTF">2025-07-13T09:44:00Z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2025-07-12T22:01:29Z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3ab4cd33-2207-43c8-911b-803aea72f479</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